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9D480" w14:textId="77777777" w:rsidR="00D82B2F" w:rsidRDefault="00D82B2F" w:rsidP="00D82B2F">
      <w:pPr>
        <w:pStyle w:val="wordsection1"/>
        <w:numPr>
          <w:ilvl w:val="0"/>
          <w:numId w:val="1"/>
        </w:numPr>
        <w:spacing w:before="0" w:beforeAutospacing="0" w:after="0" w:afterAutospacing="0"/>
        <w:rPr>
          <w:color w:val="203864"/>
        </w:rPr>
      </w:pPr>
      <w:r>
        <w:rPr>
          <w:color w:val="203864"/>
        </w:rPr>
        <w:t xml:space="preserve">The </w:t>
      </w:r>
      <w:r>
        <w:rPr>
          <w:b/>
          <w:bCs/>
          <w:color w:val="203864"/>
          <w:u w:val="single"/>
        </w:rPr>
        <w:t>logo</w:t>
      </w:r>
      <w:r>
        <w:rPr>
          <w:b/>
          <w:bCs/>
          <w:color w:val="203864"/>
        </w:rPr>
        <w:t xml:space="preserve"> </w:t>
      </w:r>
      <w:r>
        <w:rPr>
          <w:color w:val="203864"/>
        </w:rPr>
        <w:t xml:space="preserve">of the accepted cards must be on the Home page </w:t>
      </w:r>
    </w:p>
    <w:p w14:paraId="427A0F09" w14:textId="77777777" w:rsidR="00D82B2F" w:rsidRDefault="00D82B2F" w:rsidP="00D82B2F">
      <w:pPr>
        <w:pStyle w:val="wordsection1"/>
        <w:spacing w:before="0" w:beforeAutospacing="0" w:after="0" w:afterAutospacing="0"/>
        <w:rPr>
          <w:color w:val="1F3864"/>
        </w:rPr>
      </w:pPr>
    </w:p>
    <w:p w14:paraId="5F9FB29F" w14:textId="4E8DD615" w:rsidR="00D82B2F" w:rsidRDefault="00D82B2F" w:rsidP="00D82B2F">
      <w:pPr>
        <w:pStyle w:val="wordsection1"/>
        <w:spacing w:before="0" w:beforeAutospacing="0" w:after="0" w:afterAutospacing="0"/>
        <w:ind w:firstLine="720"/>
        <w:rPr>
          <w:rFonts w:eastAsia="Times New Roman"/>
          <w:color w:val="1F3864"/>
        </w:rPr>
      </w:pPr>
      <w:r>
        <w:rPr>
          <w:noProof/>
          <w:color w:val="203864"/>
        </w:rPr>
        <w:drawing>
          <wp:inline distT="0" distB="0" distL="0" distR="0" wp14:anchorId="0F05CAEB" wp14:editId="437DDCD6">
            <wp:extent cx="590550" cy="361950"/>
            <wp:effectExtent l="0" t="0" r="0" b="0"/>
            <wp:docPr id="2" name="Picture 2" descr="http://www.inmotionhosting.com/support/images/stories/icons/ecommerce/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motionhosting.com/support/images/stories/icons/ecommerce/visa.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r>
        <w:rPr>
          <w:noProof/>
          <w:color w:val="203864"/>
        </w:rPr>
        <w:drawing>
          <wp:inline distT="0" distB="0" distL="0" distR="0" wp14:anchorId="6C465E3A" wp14:editId="0C867457">
            <wp:extent cx="584200" cy="361950"/>
            <wp:effectExtent l="0" t="0" r="6350" b="0"/>
            <wp:docPr id="1" name="Picture 1" descr="http://www.inmotion.net/support/images/stories/icons/ecommerce/ma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motion.net/support/images/stories/icons/ecommerce/mastercard.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4200" cy="361950"/>
                    </a:xfrm>
                    <a:prstGeom prst="rect">
                      <a:avLst/>
                    </a:prstGeom>
                    <a:noFill/>
                    <a:ln>
                      <a:noFill/>
                    </a:ln>
                  </pic:spPr>
                </pic:pic>
              </a:graphicData>
            </a:graphic>
          </wp:inline>
        </w:drawing>
      </w:r>
    </w:p>
    <w:p w14:paraId="0C945C40" w14:textId="77777777" w:rsidR="00D82B2F" w:rsidRDefault="00D82B2F" w:rsidP="00D82B2F">
      <w:pPr>
        <w:pStyle w:val="wordsection1"/>
        <w:spacing w:before="0" w:beforeAutospacing="0" w:after="0" w:afterAutospacing="0"/>
        <w:rPr>
          <w:color w:val="1F3864"/>
        </w:rPr>
      </w:pPr>
    </w:p>
    <w:p w14:paraId="32A3B89A" w14:textId="77777777" w:rsidR="00D82B2F" w:rsidRDefault="00D82B2F" w:rsidP="00D82B2F">
      <w:pPr>
        <w:pStyle w:val="wordsection1"/>
        <w:numPr>
          <w:ilvl w:val="0"/>
          <w:numId w:val="1"/>
        </w:numPr>
        <w:spacing w:before="0" w:beforeAutospacing="0" w:after="0" w:afterAutospacing="0"/>
        <w:rPr>
          <w:color w:val="203864"/>
          <w:u w:val="single"/>
        </w:rPr>
      </w:pPr>
      <w:r>
        <w:rPr>
          <w:b/>
          <w:bCs/>
          <w:color w:val="203864"/>
        </w:rPr>
        <w:t>TERMS &amp; CONDITIONS</w:t>
      </w:r>
      <w:r>
        <w:rPr>
          <w:color w:val="203864"/>
        </w:rPr>
        <w:t xml:space="preserve"> </w:t>
      </w:r>
      <w:r>
        <w:rPr>
          <w:color w:val="1F3864"/>
        </w:rPr>
        <w:t xml:space="preserve">page </w:t>
      </w:r>
      <w:r>
        <w:rPr>
          <w:color w:val="203864"/>
        </w:rPr>
        <w:t xml:space="preserve">– </w:t>
      </w:r>
      <w:r>
        <w:rPr>
          <w:color w:val="203864"/>
          <w:u w:val="single"/>
        </w:rPr>
        <w:t>should have the below statements.</w:t>
      </w:r>
    </w:p>
    <w:p w14:paraId="4DEDAC02" w14:textId="77777777" w:rsidR="00D82B2F" w:rsidRDefault="00D82B2F" w:rsidP="00D82B2F">
      <w:pPr>
        <w:pStyle w:val="wordsection1"/>
        <w:spacing w:before="0" w:beforeAutospacing="0" w:after="0" w:afterAutospacing="0"/>
        <w:rPr>
          <w:color w:val="203864"/>
        </w:rPr>
      </w:pPr>
    </w:p>
    <w:p w14:paraId="31ECAE2E" w14:textId="5FEFFB3A" w:rsidR="00D82B2F" w:rsidRDefault="00D82B2F" w:rsidP="00D82B2F">
      <w:pPr>
        <w:pStyle w:val="wordsection1"/>
        <w:numPr>
          <w:ilvl w:val="0"/>
          <w:numId w:val="2"/>
        </w:numPr>
        <w:spacing w:before="0" w:beforeAutospacing="0" w:after="0" w:afterAutospacing="0"/>
        <w:rPr>
          <w:rFonts w:eastAsia="Times New Roman"/>
          <w:color w:val="203864"/>
        </w:rPr>
      </w:pPr>
      <w:r>
        <w:rPr>
          <w:color w:val="203864"/>
          <w:lang w:val="en-GB"/>
        </w:rPr>
        <w:t xml:space="preserve">ALAYADI ALSAREA TRADING L.L.C maintains the </w:t>
      </w:r>
      <w:hyperlink r:id="rId9" w:history="1">
        <w:r>
          <w:rPr>
            <w:rStyle w:val="Hyperlink"/>
            <w:lang w:val="en-GB"/>
          </w:rPr>
          <w:t>www.aaa-s.store</w:t>
        </w:r>
      </w:hyperlink>
      <w:r>
        <w:rPr>
          <w:color w:val="203864"/>
          <w:lang w:val="en-GB"/>
        </w:rPr>
        <w:t xml:space="preserve"> Website ("Site").</w:t>
      </w:r>
    </w:p>
    <w:p w14:paraId="5FE2F24D" w14:textId="7A931C69" w:rsidR="00D82B2F" w:rsidRDefault="00D82B2F" w:rsidP="00D82B2F">
      <w:pPr>
        <w:pStyle w:val="wordsection1"/>
        <w:numPr>
          <w:ilvl w:val="0"/>
          <w:numId w:val="2"/>
        </w:numPr>
        <w:spacing w:before="0" w:beforeAutospacing="0" w:after="0" w:afterAutospacing="0"/>
        <w:rPr>
          <w:color w:val="203864"/>
        </w:rPr>
      </w:pPr>
      <w:r>
        <w:rPr>
          <w:color w:val="203864"/>
        </w:rPr>
        <w:t xml:space="preserve">United Arab of Emirates is our country of domicile” and stipulate that the </w:t>
      </w:r>
      <w:r>
        <w:rPr>
          <w:b/>
          <w:bCs/>
          <w:color w:val="203864"/>
        </w:rPr>
        <w:t>governing law</w:t>
      </w:r>
      <w:r>
        <w:rPr>
          <w:color w:val="203864"/>
        </w:rPr>
        <w:t xml:space="preserve"> is the local law.</w:t>
      </w:r>
      <w:r>
        <w:rPr>
          <w:color w:val="1F3864"/>
        </w:rPr>
        <w:t xml:space="preserve"> All disputes arising in connection therewith shall be heard only by a court of competent jurisdiction in U.A.E.</w:t>
      </w:r>
    </w:p>
    <w:p w14:paraId="20765AC7" w14:textId="4B84C102" w:rsidR="00D82B2F" w:rsidRDefault="00D82B2F" w:rsidP="00D82B2F">
      <w:pPr>
        <w:pStyle w:val="wordsection1"/>
        <w:numPr>
          <w:ilvl w:val="0"/>
          <w:numId w:val="2"/>
        </w:numPr>
        <w:spacing w:before="0" w:beforeAutospacing="0" w:after="0" w:afterAutospacing="0"/>
        <w:rPr>
          <w:color w:val="203864"/>
        </w:rPr>
      </w:pPr>
      <w:r>
        <w:rPr>
          <w:color w:val="203864"/>
        </w:rPr>
        <w:t xml:space="preserve">Visa or MasterCard debit and credit cards in </w:t>
      </w:r>
      <w:r>
        <w:rPr>
          <w:b/>
          <w:bCs/>
          <w:color w:val="203864"/>
          <w:highlight w:val="yellow"/>
        </w:rPr>
        <w:t>AED</w:t>
      </w:r>
      <w:r>
        <w:rPr>
          <w:b/>
          <w:bCs/>
          <w:color w:val="203864"/>
        </w:rPr>
        <w:t xml:space="preserve"> </w:t>
      </w:r>
      <w:r>
        <w:rPr>
          <w:color w:val="203864"/>
        </w:rPr>
        <w:t>will be accepted for payment</w:t>
      </w:r>
    </w:p>
    <w:p w14:paraId="77853FDC" w14:textId="18BD3785" w:rsidR="00D82B2F" w:rsidRDefault="00D82B2F" w:rsidP="00D82B2F">
      <w:pPr>
        <w:pStyle w:val="wordsection1"/>
        <w:numPr>
          <w:ilvl w:val="0"/>
          <w:numId w:val="2"/>
        </w:numPr>
        <w:spacing w:before="0" w:beforeAutospacing="0" w:after="0" w:afterAutospacing="0"/>
        <w:rPr>
          <w:color w:val="203864"/>
        </w:rPr>
      </w:pPr>
      <w:r>
        <w:rPr>
          <w:color w:val="203864"/>
        </w:rPr>
        <w:t xml:space="preserve">We will not trade with or provide any services to OFAC (Office of Foreign Assets Control) and sanctioned countries in accordance with the law of UAE </w:t>
      </w:r>
    </w:p>
    <w:p w14:paraId="4DEFC445" w14:textId="74DA8C22" w:rsidR="00D82B2F" w:rsidRDefault="00D82B2F" w:rsidP="00D82B2F">
      <w:pPr>
        <w:pStyle w:val="wordsection1"/>
        <w:numPr>
          <w:ilvl w:val="0"/>
          <w:numId w:val="2"/>
        </w:numPr>
        <w:spacing w:before="0" w:beforeAutospacing="0" w:after="0" w:afterAutospacing="0"/>
        <w:rPr>
          <w:color w:val="203864"/>
        </w:rPr>
      </w:pPr>
      <w:r>
        <w:rPr>
          <w:color w:val="203864"/>
        </w:rPr>
        <w:t xml:space="preserve">Customer using the website who are Minor /under the </w:t>
      </w:r>
      <w:r>
        <w:rPr>
          <w:b/>
          <w:bCs/>
          <w:color w:val="203864"/>
        </w:rPr>
        <w:t>age of 18</w:t>
      </w:r>
      <w:r>
        <w:rPr>
          <w:color w:val="203864"/>
        </w:rPr>
        <w:t xml:space="preserve"> shall not register as a User of the website and shall not transact on or use the website</w:t>
      </w:r>
    </w:p>
    <w:p w14:paraId="024973E5" w14:textId="404F52C1" w:rsidR="00D82B2F" w:rsidRDefault="00D82B2F" w:rsidP="00D82B2F">
      <w:pPr>
        <w:pStyle w:val="wordsection1"/>
        <w:numPr>
          <w:ilvl w:val="0"/>
          <w:numId w:val="2"/>
        </w:numPr>
        <w:spacing w:before="0" w:beforeAutospacing="0" w:after="0" w:afterAutospacing="0"/>
        <w:rPr>
          <w:color w:val="203864"/>
        </w:rPr>
      </w:pPr>
      <w:r>
        <w:rPr>
          <w:color w:val="203864"/>
        </w:rPr>
        <w:t xml:space="preserve">Cardholder must retain a copy of </w:t>
      </w:r>
      <w:r>
        <w:rPr>
          <w:b/>
          <w:bCs/>
          <w:color w:val="203864"/>
        </w:rPr>
        <w:t>transaction records</w:t>
      </w:r>
      <w:r>
        <w:rPr>
          <w:color w:val="203864"/>
        </w:rPr>
        <w:t xml:space="preserve"> and Merchant policies and rules</w:t>
      </w:r>
    </w:p>
    <w:p w14:paraId="56EFD016" w14:textId="6BB4A5B4" w:rsidR="00D82B2F" w:rsidRDefault="00D82B2F" w:rsidP="00D82B2F">
      <w:pPr>
        <w:pStyle w:val="wordsection1"/>
        <w:numPr>
          <w:ilvl w:val="0"/>
          <w:numId w:val="2"/>
        </w:numPr>
        <w:spacing w:before="0" w:beforeAutospacing="0" w:after="0" w:afterAutospacing="0"/>
        <w:rPr>
          <w:color w:val="203864"/>
        </w:rPr>
      </w:pPr>
      <w:r>
        <w:rPr>
          <w:color w:val="203864"/>
        </w:rPr>
        <w:t xml:space="preserve">User is responsible for maintaining the </w:t>
      </w:r>
      <w:r>
        <w:rPr>
          <w:b/>
          <w:bCs/>
          <w:color w:val="203864"/>
        </w:rPr>
        <w:t>confidentiality</w:t>
      </w:r>
      <w:r>
        <w:rPr>
          <w:color w:val="203864"/>
        </w:rPr>
        <w:t xml:space="preserve"> of his account</w:t>
      </w:r>
    </w:p>
    <w:p w14:paraId="490EC92A" w14:textId="77777777" w:rsidR="00D82B2F" w:rsidRDefault="00D82B2F" w:rsidP="00D82B2F">
      <w:pPr>
        <w:pStyle w:val="wordsection1"/>
        <w:spacing w:before="0" w:beforeAutospacing="0" w:after="0" w:afterAutospacing="0"/>
      </w:pPr>
    </w:p>
    <w:p w14:paraId="574833B0" w14:textId="77777777" w:rsidR="00D82B2F" w:rsidRDefault="00D82B2F" w:rsidP="00D82B2F">
      <w:pPr>
        <w:pStyle w:val="wordsection1"/>
        <w:numPr>
          <w:ilvl w:val="0"/>
          <w:numId w:val="1"/>
        </w:numPr>
        <w:spacing w:before="0" w:beforeAutospacing="0" w:after="0" w:afterAutospacing="0"/>
        <w:rPr>
          <w:rFonts w:eastAsia="Times New Roman"/>
          <w:b/>
          <w:bCs/>
          <w:color w:val="1F3864"/>
          <w:u w:val="single"/>
        </w:rPr>
      </w:pPr>
      <w:r>
        <w:rPr>
          <w:b/>
          <w:bCs/>
          <w:color w:val="203864"/>
        </w:rPr>
        <w:t>PRIVACY POLICY</w:t>
      </w:r>
      <w:r>
        <w:rPr>
          <w:color w:val="203864"/>
        </w:rPr>
        <w:t xml:space="preserve"> </w:t>
      </w:r>
      <w:r>
        <w:rPr>
          <w:color w:val="1F3864"/>
        </w:rPr>
        <w:t xml:space="preserve">page </w:t>
      </w:r>
      <w:r>
        <w:rPr>
          <w:color w:val="203864"/>
        </w:rPr>
        <w:t>–</w:t>
      </w:r>
      <w:r>
        <w:rPr>
          <w:b/>
          <w:bCs/>
          <w:color w:val="203864"/>
          <w:u w:val="single"/>
        </w:rPr>
        <w:t xml:space="preserve"> </w:t>
      </w:r>
      <w:r>
        <w:rPr>
          <w:color w:val="203864"/>
          <w:u w:val="single"/>
        </w:rPr>
        <w:t>Should have the below statements.</w:t>
      </w:r>
    </w:p>
    <w:p w14:paraId="07F3C234" w14:textId="77777777" w:rsidR="00D82B2F" w:rsidRDefault="00D82B2F" w:rsidP="00D82B2F">
      <w:pPr>
        <w:pStyle w:val="wordsection1"/>
        <w:spacing w:before="0" w:beforeAutospacing="0" w:after="0" w:afterAutospacing="0"/>
        <w:rPr>
          <w:color w:val="203864"/>
        </w:rPr>
      </w:pPr>
    </w:p>
    <w:p w14:paraId="2D6E0182" w14:textId="4BEB330E" w:rsidR="00D82B2F" w:rsidRDefault="00D82B2F" w:rsidP="00D82B2F">
      <w:pPr>
        <w:pStyle w:val="wordsection1"/>
        <w:numPr>
          <w:ilvl w:val="0"/>
          <w:numId w:val="3"/>
        </w:numPr>
        <w:spacing w:before="0" w:beforeAutospacing="0" w:after="0" w:afterAutospacing="0"/>
        <w:rPr>
          <w:rFonts w:eastAsia="Times New Roman"/>
          <w:color w:val="203864"/>
        </w:rPr>
      </w:pPr>
      <w:r>
        <w:rPr>
          <w:color w:val="203864"/>
        </w:rPr>
        <w:t>All credit/debit cards’ details and personally identifiable information will NOT be stored, sold, shared, rented or leased to any third parties</w:t>
      </w:r>
    </w:p>
    <w:p w14:paraId="703CB00A" w14:textId="2BEF0D05" w:rsidR="00D82B2F" w:rsidRDefault="005A23F8" w:rsidP="00D82B2F">
      <w:pPr>
        <w:pStyle w:val="wordsection1"/>
        <w:numPr>
          <w:ilvl w:val="0"/>
          <w:numId w:val="3"/>
        </w:numPr>
        <w:spacing w:before="0" w:beforeAutospacing="0" w:after="0" w:afterAutospacing="0"/>
        <w:rPr>
          <w:b/>
          <w:bCs/>
          <w:color w:val="203864"/>
        </w:rPr>
      </w:pPr>
      <w:hyperlink r:id="rId10" w:history="1">
        <w:r w:rsidR="00DD4C97" w:rsidRPr="003D165B">
          <w:rPr>
            <w:rStyle w:val="Hyperlink"/>
          </w:rPr>
          <w:t>www.aaa-s.store</w:t>
        </w:r>
      </w:hyperlink>
      <w:r w:rsidR="00D82B2F">
        <w:rPr>
          <w:color w:val="203864"/>
        </w:rPr>
        <w:t xml:space="preserve"> will not pass any debit/credit card details to </w:t>
      </w:r>
      <w:r w:rsidR="00D82B2F">
        <w:rPr>
          <w:b/>
          <w:bCs/>
          <w:color w:val="203864"/>
        </w:rPr>
        <w:t>third parties</w:t>
      </w:r>
    </w:p>
    <w:p w14:paraId="633A6B56" w14:textId="75B107D6" w:rsidR="00D82B2F" w:rsidRDefault="005A23F8" w:rsidP="00D82B2F">
      <w:pPr>
        <w:pStyle w:val="wordsection1"/>
        <w:numPr>
          <w:ilvl w:val="0"/>
          <w:numId w:val="3"/>
        </w:numPr>
        <w:spacing w:before="0" w:beforeAutospacing="0" w:after="0" w:afterAutospacing="0"/>
        <w:rPr>
          <w:color w:val="203864"/>
        </w:rPr>
      </w:pPr>
      <w:hyperlink r:id="rId11" w:history="1">
        <w:r w:rsidR="00DD4C97" w:rsidRPr="003D165B">
          <w:rPr>
            <w:rStyle w:val="Hyperlink"/>
          </w:rPr>
          <w:t>www.aaa-s.store</w:t>
        </w:r>
      </w:hyperlink>
      <w:r w:rsidR="00D82B2F">
        <w:rPr>
          <w:color w:val="203864"/>
        </w:rPr>
        <w:t xml:space="preserve"> takes appropriate steps to ensure data privacy and security including through various hardware and software methodologies. However, (</w:t>
      </w:r>
      <w:hyperlink r:id="rId12" w:history="1">
        <w:r w:rsidR="00D82B2F">
          <w:rPr>
            <w:rStyle w:val="Hyperlink"/>
          </w:rPr>
          <w:t>www.aaa-s.store</w:t>
        </w:r>
      </w:hyperlink>
      <w:r w:rsidR="00D82B2F">
        <w:rPr>
          <w:color w:val="203864"/>
        </w:rPr>
        <w:t>) cannot guarantee the security of any information that is disclosed online’’</w:t>
      </w:r>
    </w:p>
    <w:p w14:paraId="5334BE3F" w14:textId="54A87D40" w:rsidR="00D82B2F" w:rsidRDefault="00D82B2F" w:rsidP="00D82B2F">
      <w:pPr>
        <w:pStyle w:val="wordsection1"/>
        <w:numPr>
          <w:ilvl w:val="0"/>
          <w:numId w:val="3"/>
        </w:numPr>
        <w:spacing w:before="0" w:beforeAutospacing="0" w:after="0" w:afterAutospacing="0"/>
        <w:rPr>
          <w:color w:val="203864"/>
        </w:rPr>
      </w:pPr>
      <w:r>
        <w:rPr>
          <w:color w:val="203864"/>
        </w:rPr>
        <w:t xml:space="preserve">The </w:t>
      </w:r>
      <w:hyperlink r:id="rId13" w:history="1">
        <w:r>
          <w:rPr>
            <w:rStyle w:val="Hyperlink"/>
          </w:rPr>
          <w:t>www.aaa-s.store</w:t>
        </w:r>
      </w:hyperlink>
      <w:r>
        <w:rPr>
          <w:color w:val="203864"/>
        </w:rPr>
        <w:t xml:space="preserve"> is not responsible for the privacy policies of websites to which it links. If you provide any information to such third parties different rules regarding the collection and use of your personal information may apply. You should contact these entities directly if you have any questions about their use of the information that they collect.</w:t>
      </w:r>
    </w:p>
    <w:p w14:paraId="29736854" w14:textId="6BDB4C0A" w:rsidR="00D82B2F" w:rsidRDefault="00D82B2F" w:rsidP="00D82B2F">
      <w:pPr>
        <w:pStyle w:val="wordsection1"/>
        <w:numPr>
          <w:ilvl w:val="0"/>
          <w:numId w:val="3"/>
        </w:numPr>
        <w:spacing w:before="0" w:beforeAutospacing="0" w:after="0" w:afterAutospacing="0"/>
        <w:rPr>
          <w:color w:val="203864"/>
        </w:rPr>
      </w:pPr>
      <w:r>
        <w:rPr>
          <w:color w:val="203864"/>
        </w:rPr>
        <w:t>The Website Policies and Terms &amp; Conditions may be changed or updated occasionally to meet the requirements and standards. Therefore, the Customers’ are encouraged to frequently visit these sections to be updated about the changes on the website. Modifications will be effective on the day they are posted.</w:t>
      </w:r>
    </w:p>
    <w:p w14:paraId="4B763881" w14:textId="06B554B8" w:rsidR="00D82B2F" w:rsidRDefault="00D82B2F" w:rsidP="00D82B2F">
      <w:pPr>
        <w:pStyle w:val="wordsection1"/>
        <w:spacing w:before="0" w:beforeAutospacing="0" w:after="0" w:afterAutospacing="0"/>
        <w:rPr>
          <w:color w:val="1F3864"/>
        </w:rPr>
      </w:pPr>
    </w:p>
    <w:p w14:paraId="757FBD94" w14:textId="4098D372" w:rsidR="00783832" w:rsidRDefault="00783832" w:rsidP="00D82B2F">
      <w:pPr>
        <w:pStyle w:val="wordsection1"/>
        <w:spacing w:before="0" w:beforeAutospacing="0" w:after="0" w:afterAutospacing="0"/>
        <w:rPr>
          <w:color w:val="1F3864"/>
        </w:rPr>
      </w:pPr>
    </w:p>
    <w:p w14:paraId="41F49FD8" w14:textId="77777777" w:rsidR="00783832" w:rsidRDefault="00783832" w:rsidP="00D82B2F">
      <w:pPr>
        <w:pStyle w:val="wordsection1"/>
        <w:spacing w:before="0" w:beforeAutospacing="0" w:after="0" w:afterAutospacing="0"/>
        <w:rPr>
          <w:color w:val="1F3864"/>
        </w:rPr>
      </w:pPr>
    </w:p>
    <w:p w14:paraId="751919F3" w14:textId="5F056CAC" w:rsidR="00D82B2F" w:rsidRDefault="00D82B2F" w:rsidP="00D82B2F">
      <w:pPr>
        <w:pStyle w:val="wordsection1"/>
        <w:spacing w:before="0" w:beforeAutospacing="0" w:after="0" w:afterAutospacing="0"/>
        <w:rPr>
          <w:color w:val="1F3864"/>
        </w:rPr>
      </w:pPr>
    </w:p>
    <w:p w14:paraId="6E26F233" w14:textId="77777777" w:rsidR="00D82B2F" w:rsidRDefault="00D82B2F" w:rsidP="00D82B2F">
      <w:pPr>
        <w:pStyle w:val="wordsection1"/>
        <w:spacing w:before="0" w:beforeAutospacing="0" w:after="0" w:afterAutospacing="0"/>
        <w:rPr>
          <w:color w:val="1F3864"/>
        </w:rPr>
      </w:pPr>
    </w:p>
    <w:p w14:paraId="11628C7A" w14:textId="77777777" w:rsidR="00D82B2F" w:rsidRDefault="00D82B2F" w:rsidP="00D82B2F">
      <w:pPr>
        <w:pStyle w:val="wordsection1"/>
        <w:numPr>
          <w:ilvl w:val="0"/>
          <w:numId w:val="4"/>
        </w:numPr>
        <w:spacing w:before="0" w:beforeAutospacing="0" w:after="0" w:afterAutospacing="0"/>
        <w:rPr>
          <w:rFonts w:eastAsia="Times New Roman"/>
          <w:b/>
          <w:bCs/>
          <w:color w:val="1F3864"/>
        </w:rPr>
      </w:pPr>
      <w:r>
        <w:rPr>
          <w:b/>
          <w:bCs/>
          <w:color w:val="1F3864"/>
        </w:rPr>
        <w:lastRenderedPageBreak/>
        <w:t>Below policies can be added on Terms and Conditions or you may create a separate page.</w:t>
      </w:r>
    </w:p>
    <w:p w14:paraId="0CB3CF1C" w14:textId="77777777" w:rsidR="00D82B2F" w:rsidRDefault="00D82B2F" w:rsidP="00D82B2F">
      <w:pPr>
        <w:pStyle w:val="wordsection1"/>
        <w:spacing w:before="0" w:beforeAutospacing="0" w:after="0" w:afterAutospacing="0"/>
        <w:rPr>
          <w:color w:val="203864"/>
        </w:rPr>
      </w:pPr>
    </w:p>
    <w:p w14:paraId="5998F971" w14:textId="12F9A07B" w:rsidR="00D82B2F" w:rsidRPr="0066084F" w:rsidRDefault="00D82B2F" w:rsidP="0066084F">
      <w:pPr>
        <w:pStyle w:val="wordsection1"/>
        <w:numPr>
          <w:ilvl w:val="0"/>
          <w:numId w:val="5"/>
        </w:numPr>
        <w:spacing w:before="0" w:beforeAutospacing="0" w:after="0" w:afterAutospacing="0"/>
        <w:ind w:left="2520"/>
        <w:rPr>
          <w:color w:val="1F3864"/>
        </w:rPr>
      </w:pPr>
      <w:r>
        <w:rPr>
          <w:b/>
          <w:bCs/>
          <w:color w:val="203864"/>
        </w:rPr>
        <w:t>REFUND POLICY</w:t>
      </w:r>
      <w:r>
        <w:rPr>
          <w:color w:val="203864"/>
        </w:rPr>
        <w:t xml:space="preserve"> - </w:t>
      </w:r>
      <w:r w:rsidRPr="0066084F">
        <w:rPr>
          <w:b/>
          <w:bCs/>
          <w:color w:val="203864"/>
        </w:rPr>
        <w:t>Refunds will be done only through the Original Mode of Payment</w:t>
      </w:r>
      <w:r w:rsidR="0066084F">
        <w:rPr>
          <w:b/>
          <w:bCs/>
          <w:color w:val="203864"/>
        </w:rPr>
        <w:t xml:space="preserve">. </w:t>
      </w:r>
      <w:r w:rsidR="0066084F">
        <w:rPr>
          <w:color w:val="203864"/>
          <w:shd w:val="clear" w:color="auto" w:fill="FFFFFF"/>
        </w:rPr>
        <w:t>Refunds will be made back to the payment solution used initially by the customer. Please allow for up to 45days for the refund transfer to be completed.</w:t>
      </w:r>
    </w:p>
    <w:p w14:paraId="5CA63BB7" w14:textId="77777777" w:rsidR="00D82B2F" w:rsidRDefault="00D82B2F" w:rsidP="00D82B2F">
      <w:pPr>
        <w:pStyle w:val="wordsection1"/>
        <w:spacing w:before="0" w:beforeAutospacing="0" w:after="0" w:afterAutospacing="0"/>
        <w:ind w:left="2520"/>
        <w:rPr>
          <w:b/>
          <w:bCs/>
          <w:color w:val="203864"/>
        </w:rPr>
      </w:pPr>
    </w:p>
    <w:p w14:paraId="704DC93F" w14:textId="77777777" w:rsidR="00D82B2F" w:rsidRPr="00A54B64" w:rsidRDefault="00D82B2F" w:rsidP="00D82B2F">
      <w:pPr>
        <w:pStyle w:val="wordsection1"/>
        <w:spacing w:before="0" w:beforeAutospacing="0" w:after="0" w:afterAutospacing="0"/>
        <w:ind w:left="2520"/>
        <w:rPr>
          <w:rFonts w:eastAsia="Times New Roman"/>
          <w:strike/>
          <w:color w:val="000000"/>
        </w:rPr>
      </w:pPr>
      <w:r w:rsidRPr="00A54B64">
        <w:rPr>
          <w:b/>
          <w:bCs/>
          <w:strike/>
          <w:color w:val="FF0000"/>
          <w:u w:val="single"/>
        </w:rPr>
        <w:t>***For No Refund Policy and NO Cancellation</w:t>
      </w:r>
      <w:r w:rsidRPr="00A54B64">
        <w:rPr>
          <w:b/>
          <w:bCs/>
          <w:strike/>
          <w:color w:val="FF0000"/>
        </w:rPr>
        <w:t xml:space="preserve">- </w:t>
      </w:r>
      <w:r w:rsidRPr="00A54B64">
        <w:rPr>
          <w:strike/>
          <w:color w:val="FF0000"/>
        </w:rPr>
        <w:t>this must be very clearly communicated to Cardholders before the purchase decision is made, to prevent misunderstanding and disputes</w:t>
      </w:r>
      <w:r w:rsidRPr="00A54B64">
        <w:rPr>
          <w:strike/>
        </w:rPr>
        <w:t>.</w:t>
      </w:r>
    </w:p>
    <w:p w14:paraId="732E7A0F" w14:textId="77777777" w:rsidR="00D82B2F" w:rsidRDefault="00D82B2F" w:rsidP="00D82B2F">
      <w:pPr>
        <w:pStyle w:val="wordsection1"/>
        <w:spacing w:before="0" w:beforeAutospacing="0" w:after="0" w:afterAutospacing="0"/>
        <w:ind w:left="1800"/>
        <w:rPr>
          <w:color w:val="203864"/>
        </w:rPr>
      </w:pPr>
    </w:p>
    <w:p w14:paraId="753B2C36" w14:textId="4C649430" w:rsidR="00D82B2F" w:rsidRPr="0066084F" w:rsidRDefault="00D82B2F" w:rsidP="0066084F">
      <w:pPr>
        <w:pStyle w:val="wordsection1"/>
        <w:numPr>
          <w:ilvl w:val="0"/>
          <w:numId w:val="5"/>
        </w:numPr>
        <w:spacing w:before="0" w:beforeAutospacing="0" w:after="0" w:afterAutospacing="0"/>
        <w:ind w:left="2520"/>
        <w:rPr>
          <w:color w:val="203864"/>
          <w:shd w:val="clear" w:color="auto" w:fill="FFFFFF"/>
        </w:rPr>
      </w:pPr>
      <w:r>
        <w:rPr>
          <w:b/>
          <w:bCs/>
          <w:color w:val="203864"/>
        </w:rPr>
        <w:t>CANCELLATION POLICY</w:t>
      </w:r>
      <w:r>
        <w:rPr>
          <w:color w:val="1F3864"/>
        </w:rPr>
        <w:t xml:space="preserve"> </w:t>
      </w:r>
      <w:r>
        <w:rPr>
          <w:color w:val="203864"/>
        </w:rPr>
        <w:t>–</w:t>
      </w:r>
      <w:r w:rsidR="0066084F">
        <w:rPr>
          <w:color w:val="203864"/>
          <w:shd w:val="clear" w:color="auto" w:fill="FFFFFF"/>
        </w:rPr>
        <w:t xml:space="preserve"> </w:t>
      </w:r>
      <w:r w:rsidRPr="0066084F">
        <w:rPr>
          <w:color w:val="203864"/>
          <w:shd w:val="clear" w:color="auto" w:fill="FFFFFF"/>
        </w:rPr>
        <w:t>Customer can cancel their order within 24 hours; refunds will be made back to the payment solution used initially by the customer. Please allow for up to 45days for the refund transfer to be completed.</w:t>
      </w:r>
    </w:p>
    <w:p w14:paraId="7A1BFCAA" w14:textId="77777777" w:rsidR="00D82B2F" w:rsidRDefault="00D82B2F" w:rsidP="00D82B2F">
      <w:pPr>
        <w:pStyle w:val="wordsection1"/>
        <w:spacing w:before="0" w:beforeAutospacing="0" w:after="0" w:afterAutospacing="0"/>
        <w:ind w:left="1800"/>
        <w:rPr>
          <w:color w:val="203864"/>
        </w:rPr>
      </w:pPr>
    </w:p>
    <w:p w14:paraId="1EB8F913" w14:textId="4995D618" w:rsidR="00D82B2F" w:rsidRDefault="00D82B2F" w:rsidP="00D82B2F">
      <w:pPr>
        <w:pStyle w:val="wordsection1"/>
        <w:numPr>
          <w:ilvl w:val="0"/>
          <w:numId w:val="5"/>
        </w:numPr>
        <w:spacing w:before="0" w:beforeAutospacing="0" w:after="0" w:afterAutospacing="0"/>
        <w:ind w:left="2520"/>
        <w:rPr>
          <w:color w:val="1F3864"/>
        </w:rPr>
      </w:pPr>
      <w:r>
        <w:rPr>
          <w:b/>
          <w:bCs/>
          <w:color w:val="203864"/>
        </w:rPr>
        <w:t>RETURN AND REFUND POLICY</w:t>
      </w:r>
      <w:r>
        <w:rPr>
          <w:color w:val="203864"/>
        </w:rPr>
        <w:t xml:space="preserve"> – </w:t>
      </w:r>
    </w:p>
    <w:p w14:paraId="37BE93B3" w14:textId="27AF4271" w:rsidR="00D82B2F" w:rsidRDefault="00D82B2F" w:rsidP="00D82B2F">
      <w:pPr>
        <w:pStyle w:val="wordsection1"/>
        <w:spacing w:before="0" w:beforeAutospacing="0" w:after="0" w:afterAutospacing="0"/>
        <w:ind w:left="2520"/>
        <w:rPr>
          <w:color w:val="000000"/>
          <w:sz w:val="18"/>
          <w:szCs w:val="18"/>
          <w:shd w:val="clear" w:color="auto" w:fill="FFFFFF"/>
          <w:lang w:val="en-IN"/>
        </w:rPr>
      </w:pPr>
      <w:r>
        <w:rPr>
          <w:color w:val="000000"/>
          <w:sz w:val="18"/>
          <w:szCs w:val="18"/>
          <w:shd w:val="clear" w:color="auto" w:fill="FFFFFF"/>
          <w:lang w:val="en-IN"/>
        </w:rPr>
        <w:t>We accept returns within 7 days of receipt, only if their delivery packaging has not been opened or the products are damaged or wrong product. Please notify us and return the box in its original packaging. In such instances, we will endeavour to send you another or refund the payment.</w:t>
      </w:r>
    </w:p>
    <w:p w14:paraId="2535106C" w14:textId="77777777" w:rsidR="00D82B2F" w:rsidRDefault="00D82B2F" w:rsidP="00D82B2F">
      <w:pPr>
        <w:pStyle w:val="wordsection1"/>
        <w:spacing w:before="0" w:beforeAutospacing="0" w:after="0" w:afterAutospacing="0"/>
        <w:ind w:left="2520"/>
        <w:rPr>
          <w:color w:val="000000"/>
          <w:sz w:val="18"/>
          <w:szCs w:val="18"/>
          <w:shd w:val="clear" w:color="auto" w:fill="FFFFFF"/>
          <w:lang w:val="en-IN"/>
        </w:rPr>
      </w:pPr>
      <w:r>
        <w:rPr>
          <w:color w:val="000000"/>
          <w:sz w:val="18"/>
          <w:szCs w:val="18"/>
          <w:shd w:val="clear" w:color="auto" w:fill="FFFFFF"/>
          <w:lang w:val="en-IN"/>
        </w:rPr>
        <w:t>We can only accept returns of products that have not been tampered with, are sealed and remain in the original packaging. If all these conditions are met, please ship your products back to us using a registered courier service and we will issue a full refund. Please note that we reserve the right to refuse any returned shipments if the product has been used or tampered with. Shipping &amp; Handling fees are non-refundable.</w:t>
      </w:r>
    </w:p>
    <w:p w14:paraId="7FC3C344" w14:textId="77777777" w:rsidR="00D82B2F" w:rsidRDefault="00D82B2F" w:rsidP="00D82B2F">
      <w:pPr>
        <w:pStyle w:val="wordsection1"/>
        <w:spacing w:before="0" w:beforeAutospacing="0" w:after="0" w:afterAutospacing="0"/>
        <w:ind w:left="1800"/>
        <w:rPr>
          <w:color w:val="1F3864"/>
          <w:sz w:val="18"/>
          <w:szCs w:val="18"/>
        </w:rPr>
      </w:pPr>
    </w:p>
    <w:p w14:paraId="14270536" w14:textId="62952213" w:rsidR="0066084F" w:rsidRDefault="00D82B2F" w:rsidP="0066084F">
      <w:pPr>
        <w:pStyle w:val="wordsection1"/>
        <w:numPr>
          <w:ilvl w:val="0"/>
          <w:numId w:val="5"/>
        </w:numPr>
        <w:spacing w:before="0" w:beforeAutospacing="0" w:after="0" w:afterAutospacing="0"/>
        <w:ind w:left="2520"/>
        <w:rPr>
          <w:color w:val="000000"/>
          <w:sz w:val="18"/>
          <w:szCs w:val="18"/>
          <w:lang w:val="en-IN"/>
        </w:rPr>
      </w:pPr>
      <w:r>
        <w:rPr>
          <w:b/>
          <w:bCs/>
          <w:color w:val="203864"/>
        </w:rPr>
        <w:t>DELIVERY/SHIPPING POLICY</w:t>
      </w:r>
      <w:r w:rsidR="003D3207">
        <w:rPr>
          <w:b/>
          <w:bCs/>
          <w:color w:val="203864"/>
        </w:rPr>
        <w:t xml:space="preserve"> </w:t>
      </w:r>
      <w:r>
        <w:rPr>
          <w:color w:val="203864"/>
        </w:rPr>
        <w:t>–</w:t>
      </w:r>
    </w:p>
    <w:p w14:paraId="37FFA5AF" w14:textId="11A1DFDB" w:rsidR="00D82B2F" w:rsidRDefault="00D82B2F" w:rsidP="00D82B2F">
      <w:pPr>
        <w:pStyle w:val="wordsection1"/>
        <w:spacing w:before="0" w:beforeAutospacing="0" w:after="0" w:afterAutospacing="0"/>
        <w:ind w:left="2520"/>
        <w:contextualSpacing/>
        <w:rPr>
          <w:color w:val="000000"/>
          <w:sz w:val="18"/>
          <w:szCs w:val="18"/>
          <w:lang w:val="en-IN"/>
        </w:rPr>
      </w:pPr>
      <w:r>
        <w:rPr>
          <w:color w:val="000000"/>
          <w:sz w:val="18"/>
          <w:szCs w:val="18"/>
          <w:lang w:val="en-IN"/>
        </w:rPr>
        <w:br/>
        <w:t>We deliver our Products to all Countries and mainly UAE. Shipping will be done by a third-party courier.</w:t>
      </w:r>
      <w:r>
        <w:rPr>
          <w:color w:val="000000"/>
          <w:sz w:val="18"/>
          <w:szCs w:val="18"/>
          <w:lang w:val="en-IN"/>
        </w:rPr>
        <w:br/>
        <w:t xml:space="preserve">Delivery within UAE cities shall be in </w:t>
      </w:r>
      <w:r w:rsidR="00DD4C97">
        <w:rPr>
          <w:color w:val="000000"/>
          <w:sz w:val="18"/>
          <w:szCs w:val="18"/>
          <w:lang w:val="en-IN"/>
        </w:rPr>
        <w:t>1</w:t>
      </w:r>
      <w:r>
        <w:rPr>
          <w:color w:val="000000"/>
          <w:sz w:val="18"/>
          <w:szCs w:val="18"/>
          <w:lang w:val="en-IN"/>
        </w:rPr>
        <w:t xml:space="preserve"> – </w:t>
      </w:r>
      <w:r w:rsidR="000D09E0">
        <w:rPr>
          <w:color w:val="000000"/>
          <w:sz w:val="18"/>
          <w:szCs w:val="18"/>
          <w:lang w:val="en-IN"/>
        </w:rPr>
        <w:t>3</w:t>
      </w:r>
      <w:r>
        <w:rPr>
          <w:color w:val="000000"/>
          <w:sz w:val="18"/>
          <w:szCs w:val="18"/>
          <w:lang w:val="en-IN"/>
        </w:rPr>
        <w:t xml:space="preserve"> working days and from 4 to 1</w:t>
      </w:r>
      <w:r w:rsidR="0066084F">
        <w:rPr>
          <w:color w:val="000000"/>
          <w:sz w:val="18"/>
          <w:szCs w:val="18"/>
          <w:lang w:val="en-IN"/>
        </w:rPr>
        <w:t>5</w:t>
      </w:r>
      <w:r>
        <w:rPr>
          <w:color w:val="000000"/>
          <w:sz w:val="18"/>
          <w:szCs w:val="18"/>
          <w:lang w:val="en-IN"/>
        </w:rPr>
        <w:t xml:space="preserve"> working Days to Other Countries. UAE Delivery Fees will be a </w:t>
      </w:r>
      <w:r w:rsidR="000D09E0">
        <w:rPr>
          <w:color w:val="000000"/>
          <w:sz w:val="18"/>
          <w:szCs w:val="18"/>
          <w:lang w:val="en-IN"/>
        </w:rPr>
        <w:t>Minimum</w:t>
      </w:r>
      <w:r>
        <w:rPr>
          <w:color w:val="000000"/>
          <w:sz w:val="18"/>
          <w:szCs w:val="18"/>
          <w:lang w:val="en-IN"/>
        </w:rPr>
        <w:t xml:space="preserve"> Rate of AED: </w:t>
      </w:r>
      <w:r w:rsidR="0066084F">
        <w:rPr>
          <w:color w:val="000000"/>
          <w:sz w:val="18"/>
          <w:szCs w:val="18"/>
          <w:lang w:val="en-IN"/>
        </w:rPr>
        <w:t>25</w:t>
      </w:r>
      <w:r w:rsidR="000D09E0">
        <w:rPr>
          <w:color w:val="000000"/>
          <w:sz w:val="18"/>
          <w:szCs w:val="18"/>
          <w:lang w:val="en-IN"/>
        </w:rPr>
        <w:t xml:space="preserve"> -- fees may vary depending on quantity and weight of the product(s)</w:t>
      </w:r>
      <w:r w:rsidR="00B73954">
        <w:rPr>
          <w:color w:val="000000"/>
          <w:sz w:val="18"/>
          <w:szCs w:val="18"/>
          <w:lang w:val="en-IN"/>
        </w:rPr>
        <w:t>.</w:t>
      </w:r>
      <w:r>
        <w:rPr>
          <w:color w:val="000000"/>
          <w:sz w:val="18"/>
          <w:szCs w:val="18"/>
          <w:lang w:val="en-IN"/>
        </w:rPr>
        <w:t xml:space="preserve"> Delivery </w:t>
      </w:r>
      <w:r w:rsidR="000D09E0">
        <w:rPr>
          <w:color w:val="000000"/>
          <w:sz w:val="18"/>
          <w:szCs w:val="18"/>
          <w:lang w:val="en-IN"/>
        </w:rPr>
        <w:t xml:space="preserve">Rates and </w:t>
      </w:r>
      <w:r>
        <w:rPr>
          <w:color w:val="000000"/>
          <w:sz w:val="18"/>
          <w:szCs w:val="18"/>
          <w:lang w:val="en-IN"/>
        </w:rPr>
        <w:t>Fees outside UAE</w:t>
      </w:r>
      <w:r w:rsidR="000D09E0">
        <w:rPr>
          <w:color w:val="000000"/>
          <w:sz w:val="18"/>
          <w:szCs w:val="18"/>
          <w:lang w:val="en-IN"/>
        </w:rPr>
        <w:t xml:space="preserve"> may vary</w:t>
      </w:r>
      <w:r>
        <w:rPr>
          <w:color w:val="000000"/>
          <w:sz w:val="18"/>
          <w:szCs w:val="18"/>
          <w:lang w:val="en-IN"/>
        </w:rPr>
        <w:t xml:space="preserve"> depending on the country and location</w:t>
      </w:r>
      <w:r w:rsidR="00B73954">
        <w:rPr>
          <w:color w:val="000000"/>
          <w:sz w:val="18"/>
          <w:szCs w:val="18"/>
          <w:lang w:val="en-IN"/>
        </w:rPr>
        <w:t>. An email will be sent to the recipient’s provided contact information for the Delivery fees (for outside UAE only)</w:t>
      </w:r>
      <w:r>
        <w:rPr>
          <w:color w:val="000000"/>
          <w:sz w:val="18"/>
          <w:szCs w:val="18"/>
          <w:lang w:val="en-IN"/>
        </w:rPr>
        <w:t>. Avoid any delivery delay by providing your full address along with your contact details.</w:t>
      </w:r>
    </w:p>
    <w:p w14:paraId="76ABAA67" w14:textId="72CE44E0" w:rsidR="00B73954" w:rsidRDefault="00B73954" w:rsidP="00D82B2F">
      <w:pPr>
        <w:pStyle w:val="wordsection1"/>
        <w:spacing w:before="0" w:beforeAutospacing="0" w:after="0" w:afterAutospacing="0"/>
        <w:ind w:left="2520"/>
        <w:contextualSpacing/>
        <w:rPr>
          <w:color w:val="000000"/>
          <w:sz w:val="18"/>
          <w:szCs w:val="18"/>
          <w:lang w:val="en-IN"/>
        </w:rPr>
      </w:pPr>
    </w:p>
    <w:p w14:paraId="6E352D00" w14:textId="69E3FB4F" w:rsidR="00B73954" w:rsidRDefault="00B73954" w:rsidP="00D82B2F">
      <w:pPr>
        <w:pStyle w:val="wordsection1"/>
        <w:spacing w:before="0" w:beforeAutospacing="0" w:after="0" w:afterAutospacing="0"/>
        <w:ind w:left="2520"/>
        <w:contextualSpacing/>
        <w:rPr>
          <w:color w:val="000000"/>
          <w:sz w:val="18"/>
          <w:szCs w:val="18"/>
          <w:lang w:val="en-IN"/>
        </w:rPr>
      </w:pPr>
      <w:r>
        <w:rPr>
          <w:color w:val="000000"/>
          <w:sz w:val="18"/>
          <w:szCs w:val="18"/>
          <w:lang w:val="en-IN"/>
        </w:rPr>
        <w:t>Note:</w:t>
      </w:r>
    </w:p>
    <w:p w14:paraId="6A2D02D4" w14:textId="56330FFE" w:rsidR="00B73954" w:rsidRPr="00B73954" w:rsidRDefault="00B73954" w:rsidP="00B73954">
      <w:pPr>
        <w:pStyle w:val="wordsection1"/>
        <w:numPr>
          <w:ilvl w:val="0"/>
          <w:numId w:val="11"/>
        </w:numPr>
        <w:spacing w:before="0" w:beforeAutospacing="0" w:after="0" w:afterAutospacing="0"/>
        <w:contextualSpacing/>
        <w:rPr>
          <w:color w:val="1F3864"/>
          <w:sz w:val="16"/>
          <w:szCs w:val="16"/>
          <w:u w:val="single"/>
        </w:rPr>
      </w:pPr>
      <w:r w:rsidRPr="00B73954">
        <w:rPr>
          <w:rStyle w:val="a-list-item"/>
          <w:sz w:val="18"/>
          <w:szCs w:val="18"/>
        </w:rPr>
        <w:t xml:space="preserve">Your packages may be subject to the customs fees and import duties of the country to which your order </w:t>
      </w:r>
      <w:r>
        <w:rPr>
          <w:rStyle w:val="a-list-item"/>
          <w:sz w:val="18"/>
          <w:szCs w:val="18"/>
        </w:rPr>
        <w:t>will be shipped</w:t>
      </w:r>
      <w:r w:rsidRPr="00B73954">
        <w:rPr>
          <w:rStyle w:val="a-list-item"/>
          <w:sz w:val="18"/>
          <w:szCs w:val="18"/>
        </w:rPr>
        <w:t>. These charges are always the recipient's responsibility.</w:t>
      </w:r>
    </w:p>
    <w:p w14:paraId="65919977" w14:textId="77777777" w:rsidR="00D82B2F" w:rsidRDefault="00D82B2F" w:rsidP="00D82B2F">
      <w:pPr>
        <w:pStyle w:val="wordsection1"/>
        <w:spacing w:before="0" w:beforeAutospacing="0" w:after="0" w:afterAutospacing="0"/>
        <w:ind w:left="4680"/>
        <w:contextualSpacing/>
        <w:rPr>
          <w:color w:val="1F3864"/>
        </w:rPr>
      </w:pPr>
    </w:p>
    <w:p w14:paraId="1DB9536F" w14:textId="77777777" w:rsidR="00D82B2F" w:rsidRPr="005A23F8" w:rsidRDefault="00D82B2F" w:rsidP="00D82B2F">
      <w:pPr>
        <w:pStyle w:val="wordsection1"/>
        <w:numPr>
          <w:ilvl w:val="0"/>
          <w:numId w:val="1"/>
        </w:numPr>
        <w:spacing w:before="0" w:beforeAutospacing="0" w:after="0" w:afterAutospacing="0"/>
        <w:rPr>
          <w:color w:val="203864"/>
        </w:rPr>
      </w:pPr>
      <w:r w:rsidRPr="005A23F8">
        <w:rPr>
          <w:b/>
          <w:bCs/>
          <w:color w:val="203864"/>
        </w:rPr>
        <w:t>CONTACT US</w:t>
      </w:r>
      <w:r w:rsidRPr="005A23F8">
        <w:rPr>
          <w:color w:val="203864"/>
        </w:rPr>
        <w:t xml:space="preserve"> </w:t>
      </w:r>
      <w:r w:rsidRPr="005A23F8">
        <w:rPr>
          <w:color w:val="1F3864"/>
        </w:rPr>
        <w:t xml:space="preserve">page </w:t>
      </w:r>
      <w:r w:rsidRPr="005A23F8">
        <w:rPr>
          <w:color w:val="203864"/>
        </w:rPr>
        <w:t xml:space="preserve">– inclusion is mandatory and should mention </w:t>
      </w:r>
      <w:r w:rsidRPr="005A23F8">
        <w:rPr>
          <w:color w:val="1F3864"/>
        </w:rPr>
        <w:t xml:space="preserve">the </w:t>
      </w:r>
      <w:r w:rsidRPr="005A23F8">
        <w:rPr>
          <w:color w:val="203864"/>
        </w:rPr>
        <w:t>below details</w:t>
      </w:r>
    </w:p>
    <w:p w14:paraId="69C27DB2" w14:textId="77777777" w:rsidR="00D82B2F" w:rsidRPr="005A23F8" w:rsidRDefault="00D82B2F" w:rsidP="00D82B2F">
      <w:pPr>
        <w:pStyle w:val="wordsection1"/>
        <w:spacing w:before="0" w:beforeAutospacing="0" w:after="0" w:afterAutospacing="0"/>
        <w:rPr>
          <w:color w:val="1F3864"/>
        </w:rPr>
      </w:pPr>
    </w:p>
    <w:p w14:paraId="655D1497" w14:textId="56A24CB4" w:rsidR="00D82B2F" w:rsidRPr="005A23F8" w:rsidRDefault="00D82B2F" w:rsidP="00D82B2F">
      <w:pPr>
        <w:pStyle w:val="wordsection1"/>
        <w:numPr>
          <w:ilvl w:val="0"/>
          <w:numId w:val="9"/>
        </w:numPr>
        <w:spacing w:before="0" w:beforeAutospacing="0" w:after="0" w:afterAutospacing="0"/>
        <w:rPr>
          <w:rFonts w:eastAsia="Times New Roman"/>
          <w:color w:val="1F3864"/>
        </w:rPr>
      </w:pPr>
      <w:r w:rsidRPr="005A23F8">
        <w:rPr>
          <w:color w:val="1F3864"/>
        </w:rPr>
        <w:t>Company Name</w:t>
      </w:r>
      <w:r w:rsidR="005A23F8">
        <w:rPr>
          <w:color w:val="1F3864"/>
        </w:rPr>
        <w:tab/>
        <w:t>ALAYADI ALSAREA TRADING LLC</w:t>
      </w:r>
    </w:p>
    <w:p w14:paraId="3EEBD985" w14:textId="396382F7" w:rsidR="00D82B2F" w:rsidRPr="005A23F8" w:rsidRDefault="00D82B2F" w:rsidP="00D82B2F">
      <w:pPr>
        <w:pStyle w:val="wordsection1"/>
        <w:numPr>
          <w:ilvl w:val="0"/>
          <w:numId w:val="9"/>
        </w:numPr>
        <w:spacing w:before="0" w:beforeAutospacing="0" w:after="0" w:afterAutospacing="0"/>
        <w:rPr>
          <w:strike/>
          <w:color w:val="1F3864"/>
        </w:rPr>
      </w:pPr>
      <w:r w:rsidRPr="005A23F8">
        <w:rPr>
          <w:strike/>
          <w:color w:val="1F3864"/>
        </w:rPr>
        <w:t>Complete Office Address (Office/Shop/Apt. No., Building, Area, City)</w:t>
      </w:r>
      <w:r w:rsidR="005A23F8">
        <w:rPr>
          <w:strike/>
          <w:color w:val="1F3864"/>
        </w:rPr>
        <w:t xml:space="preserve"> </w:t>
      </w:r>
      <w:r w:rsidR="005A23F8" w:rsidRPr="005A23F8">
        <w:rPr>
          <w:color w:val="FF0000"/>
        </w:rPr>
        <w:t>DONE</w:t>
      </w:r>
    </w:p>
    <w:p w14:paraId="79049609" w14:textId="7C5BA80C" w:rsidR="00D82B2F" w:rsidRPr="005A23F8" w:rsidRDefault="00D82B2F" w:rsidP="00D82B2F">
      <w:pPr>
        <w:pStyle w:val="wordsection1"/>
        <w:numPr>
          <w:ilvl w:val="0"/>
          <w:numId w:val="9"/>
        </w:numPr>
        <w:spacing w:before="0" w:beforeAutospacing="0" w:after="0" w:afterAutospacing="0"/>
        <w:rPr>
          <w:strike/>
          <w:color w:val="1F3864"/>
        </w:rPr>
      </w:pPr>
      <w:r w:rsidRPr="005A23F8">
        <w:rPr>
          <w:strike/>
          <w:color w:val="1F3864"/>
        </w:rPr>
        <w:t>Country-UAE</w:t>
      </w:r>
      <w:r w:rsidR="005A23F8">
        <w:rPr>
          <w:strike/>
          <w:color w:val="1F3864"/>
        </w:rPr>
        <w:t xml:space="preserve"> </w:t>
      </w:r>
      <w:r w:rsidR="005A23F8" w:rsidRPr="005A23F8">
        <w:rPr>
          <w:color w:val="FF0000"/>
        </w:rPr>
        <w:t>DONE</w:t>
      </w:r>
    </w:p>
    <w:p w14:paraId="3FFCC57D" w14:textId="4C3B164C" w:rsidR="00D82B2F" w:rsidRPr="005A23F8" w:rsidRDefault="00D82B2F" w:rsidP="00D82B2F">
      <w:pPr>
        <w:pStyle w:val="wordsection1"/>
        <w:numPr>
          <w:ilvl w:val="0"/>
          <w:numId w:val="9"/>
        </w:numPr>
        <w:spacing w:before="0" w:beforeAutospacing="0" w:after="0" w:afterAutospacing="0"/>
        <w:rPr>
          <w:color w:val="1F3864"/>
        </w:rPr>
      </w:pPr>
      <w:r w:rsidRPr="005A23F8">
        <w:rPr>
          <w:color w:val="1F3864"/>
        </w:rPr>
        <w:t>P.O Box No.</w:t>
      </w:r>
      <w:r w:rsidR="005A23F8">
        <w:rPr>
          <w:color w:val="1F3864"/>
        </w:rPr>
        <w:tab/>
      </w:r>
      <w:r w:rsidR="005A23F8">
        <w:rPr>
          <w:color w:val="1F3864"/>
        </w:rPr>
        <w:tab/>
      </w:r>
      <w:r w:rsidR="005A23F8" w:rsidRPr="005A23F8">
        <w:rPr>
          <w:color w:val="1F3864"/>
        </w:rPr>
        <w:t>5000911</w:t>
      </w:r>
    </w:p>
    <w:p w14:paraId="5F312DBE" w14:textId="2C87CC36" w:rsidR="00D82B2F" w:rsidRPr="005A23F8" w:rsidRDefault="00D82B2F" w:rsidP="00D82B2F">
      <w:pPr>
        <w:pStyle w:val="wordsection1"/>
        <w:numPr>
          <w:ilvl w:val="0"/>
          <w:numId w:val="9"/>
        </w:numPr>
        <w:spacing w:before="0" w:beforeAutospacing="0" w:after="0" w:afterAutospacing="0"/>
        <w:rPr>
          <w:color w:val="FF0000"/>
        </w:rPr>
      </w:pPr>
      <w:r w:rsidRPr="005A23F8">
        <w:rPr>
          <w:color w:val="1F3864"/>
        </w:rPr>
        <w:t>Contact Number</w:t>
      </w:r>
      <w:r w:rsidR="005A23F8">
        <w:rPr>
          <w:color w:val="1F3864"/>
        </w:rPr>
        <w:tab/>
        <w:t>+971 52 584 5221</w:t>
      </w:r>
    </w:p>
    <w:p w14:paraId="39EA3231" w14:textId="53F579E7" w:rsidR="00D82B2F" w:rsidRPr="005A23F8" w:rsidRDefault="00D82B2F" w:rsidP="005A23F8">
      <w:pPr>
        <w:pStyle w:val="wordsection1"/>
        <w:numPr>
          <w:ilvl w:val="0"/>
          <w:numId w:val="9"/>
        </w:numPr>
        <w:spacing w:before="0" w:beforeAutospacing="0" w:after="0" w:afterAutospacing="0"/>
        <w:rPr>
          <w:color w:val="1F3864"/>
        </w:rPr>
      </w:pPr>
      <w:r w:rsidRPr="005A23F8">
        <w:rPr>
          <w:color w:val="1F3864"/>
        </w:rPr>
        <w:t>Email Address</w:t>
      </w:r>
      <w:r w:rsidR="005A23F8">
        <w:rPr>
          <w:color w:val="1F3864"/>
        </w:rPr>
        <w:tab/>
      </w:r>
      <w:proofErr w:type="spellStart"/>
      <w:r w:rsidR="005A23F8">
        <w:rPr>
          <w:color w:val="1F3864"/>
        </w:rPr>
        <w:t>cs@aaa-s.store</w:t>
      </w:r>
      <w:proofErr w:type="spellEnd"/>
    </w:p>
    <w:p w14:paraId="68944F33" w14:textId="6321C136" w:rsidR="00D82B2F" w:rsidRPr="000D09E0" w:rsidRDefault="00D82B2F" w:rsidP="00D82B2F">
      <w:pPr>
        <w:pStyle w:val="wordsection1"/>
        <w:numPr>
          <w:ilvl w:val="0"/>
          <w:numId w:val="1"/>
        </w:numPr>
        <w:spacing w:before="0" w:beforeAutospacing="0" w:after="0" w:afterAutospacing="0"/>
        <w:rPr>
          <w:rFonts w:eastAsia="Times New Roman"/>
          <w:strike/>
          <w:color w:val="1F3864"/>
        </w:rPr>
      </w:pPr>
      <w:r w:rsidRPr="000D09E0">
        <w:rPr>
          <w:b/>
          <w:bCs/>
          <w:strike/>
          <w:color w:val="203864"/>
        </w:rPr>
        <w:t>PRODUCT PRICING</w:t>
      </w:r>
      <w:r w:rsidRPr="000D09E0">
        <w:rPr>
          <w:strike/>
          <w:color w:val="203864"/>
        </w:rPr>
        <w:t xml:space="preserve"> and its </w:t>
      </w:r>
      <w:r w:rsidRPr="000D09E0">
        <w:rPr>
          <w:b/>
          <w:bCs/>
          <w:strike/>
          <w:color w:val="203864"/>
        </w:rPr>
        <w:t xml:space="preserve">DESCRIPTION </w:t>
      </w:r>
      <w:r w:rsidRPr="000D09E0">
        <w:rPr>
          <w:strike/>
          <w:color w:val="203864"/>
        </w:rPr>
        <w:t>– Please updated the pricing in AED.</w:t>
      </w:r>
      <w:r w:rsidR="005A23F8">
        <w:rPr>
          <w:strike/>
          <w:color w:val="203864"/>
        </w:rPr>
        <w:t xml:space="preserve"> </w:t>
      </w:r>
      <w:r w:rsidR="005A23F8" w:rsidRPr="005A23F8">
        <w:rPr>
          <w:color w:val="FF0000"/>
        </w:rPr>
        <w:t>DONE</w:t>
      </w:r>
    </w:p>
    <w:p w14:paraId="3E6FD93E" w14:textId="77777777" w:rsidR="00BB4EEE" w:rsidRDefault="005A23F8"/>
    <w:sectPr w:rsidR="00BB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797"/>
    <w:multiLevelType w:val="hybridMultilevel"/>
    <w:tmpl w:val="750CF2D2"/>
    <w:lvl w:ilvl="0" w:tplc="40090009">
      <w:start w:val="1"/>
      <w:numFmt w:val="bullet"/>
      <w:lvlText w:val=""/>
      <w:lvlJc w:val="left"/>
      <w:pPr>
        <w:ind w:left="3960" w:hanging="360"/>
      </w:pPr>
      <w:rPr>
        <w:rFonts w:ascii="Wingdings" w:hAnsi="Wingdings" w:hint="default"/>
      </w:rPr>
    </w:lvl>
    <w:lvl w:ilvl="1" w:tplc="40090003">
      <w:start w:val="1"/>
      <w:numFmt w:val="bullet"/>
      <w:lvlText w:val="o"/>
      <w:lvlJc w:val="left"/>
      <w:pPr>
        <w:ind w:left="4680" w:hanging="360"/>
      </w:pPr>
      <w:rPr>
        <w:rFonts w:ascii="Courier New" w:hAnsi="Courier New" w:cs="Courier New" w:hint="default"/>
      </w:rPr>
    </w:lvl>
    <w:lvl w:ilvl="2" w:tplc="40090005">
      <w:start w:val="1"/>
      <w:numFmt w:val="bullet"/>
      <w:lvlText w:val=""/>
      <w:lvlJc w:val="left"/>
      <w:pPr>
        <w:ind w:left="5400" w:hanging="360"/>
      </w:pPr>
      <w:rPr>
        <w:rFonts w:ascii="Wingdings" w:hAnsi="Wingdings" w:hint="default"/>
      </w:rPr>
    </w:lvl>
    <w:lvl w:ilvl="3" w:tplc="40090001">
      <w:start w:val="1"/>
      <w:numFmt w:val="bullet"/>
      <w:lvlText w:val=""/>
      <w:lvlJc w:val="left"/>
      <w:pPr>
        <w:ind w:left="6120" w:hanging="360"/>
      </w:pPr>
      <w:rPr>
        <w:rFonts w:ascii="Symbol" w:hAnsi="Symbol" w:hint="default"/>
      </w:rPr>
    </w:lvl>
    <w:lvl w:ilvl="4" w:tplc="40090003">
      <w:start w:val="1"/>
      <w:numFmt w:val="bullet"/>
      <w:lvlText w:val="o"/>
      <w:lvlJc w:val="left"/>
      <w:pPr>
        <w:ind w:left="6840" w:hanging="360"/>
      </w:pPr>
      <w:rPr>
        <w:rFonts w:ascii="Courier New" w:hAnsi="Courier New" w:cs="Courier New" w:hint="default"/>
      </w:rPr>
    </w:lvl>
    <w:lvl w:ilvl="5" w:tplc="40090005">
      <w:start w:val="1"/>
      <w:numFmt w:val="bullet"/>
      <w:lvlText w:val=""/>
      <w:lvlJc w:val="left"/>
      <w:pPr>
        <w:ind w:left="7560" w:hanging="360"/>
      </w:pPr>
      <w:rPr>
        <w:rFonts w:ascii="Wingdings" w:hAnsi="Wingdings" w:hint="default"/>
      </w:rPr>
    </w:lvl>
    <w:lvl w:ilvl="6" w:tplc="40090001">
      <w:start w:val="1"/>
      <w:numFmt w:val="bullet"/>
      <w:lvlText w:val=""/>
      <w:lvlJc w:val="left"/>
      <w:pPr>
        <w:ind w:left="8280" w:hanging="360"/>
      </w:pPr>
      <w:rPr>
        <w:rFonts w:ascii="Symbol" w:hAnsi="Symbol" w:hint="default"/>
      </w:rPr>
    </w:lvl>
    <w:lvl w:ilvl="7" w:tplc="40090003">
      <w:start w:val="1"/>
      <w:numFmt w:val="bullet"/>
      <w:lvlText w:val="o"/>
      <w:lvlJc w:val="left"/>
      <w:pPr>
        <w:ind w:left="9000" w:hanging="360"/>
      </w:pPr>
      <w:rPr>
        <w:rFonts w:ascii="Courier New" w:hAnsi="Courier New" w:cs="Courier New" w:hint="default"/>
      </w:rPr>
    </w:lvl>
    <w:lvl w:ilvl="8" w:tplc="40090005">
      <w:start w:val="1"/>
      <w:numFmt w:val="bullet"/>
      <w:lvlText w:val=""/>
      <w:lvlJc w:val="left"/>
      <w:pPr>
        <w:ind w:left="9720" w:hanging="360"/>
      </w:pPr>
      <w:rPr>
        <w:rFonts w:ascii="Wingdings" w:hAnsi="Wingdings" w:hint="default"/>
      </w:rPr>
    </w:lvl>
  </w:abstractNum>
  <w:abstractNum w:abstractNumId="1" w15:restartNumberingAfterBreak="0">
    <w:nsid w:val="08FD7E06"/>
    <w:multiLevelType w:val="hybridMultilevel"/>
    <w:tmpl w:val="F2F416C0"/>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2" w15:restartNumberingAfterBreak="0">
    <w:nsid w:val="1C9F3FD5"/>
    <w:multiLevelType w:val="hybridMultilevel"/>
    <w:tmpl w:val="F51CEF50"/>
    <w:lvl w:ilvl="0" w:tplc="4009000B">
      <w:start w:val="1"/>
      <w:numFmt w:val="bullet"/>
      <w:lvlText w:val=""/>
      <w:lvlJc w:val="left"/>
      <w:pPr>
        <w:ind w:left="3960" w:hanging="360"/>
      </w:pPr>
      <w:rPr>
        <w:rFonts w:ascii="Wingdings" w:hAnsi="Wingdings" w:hint="default"/>
      </w:rPr>
    </w:lvl>
    <w:lvl w:ilvl="1" w:tplc="40090001">
      <w:start w:val="1"/>
      <w:numFmt w:val="bullet"/>
      <w:lvlText w:val=""/>
      <w:lvlJc w:val="left"/>
      <w:pPr>
        <w:ind w:left="4680" w:hanging="360"/>
      </w:pPr>
      <w:rPr>
        <w:rFonts w:ascii="Symbol" w:hAnsi="Symbol" w:hint="default"/>
      </w:rPr>
    </w:lvl>
    <w:lvl w:ilvl="2" w:tplc="40090005">
      <w:start w:val="1"/>
      <w:numFmt w:val="bullet"/>
      <w:lvlText w:val=""/>
      <w:lvlJc w:val="left"/>
      <w:pPr>
        <w:ind w:left="5400" w:hanging="360"/>
      </w:pPr>
      <w:rPr>
        <w:rFonts w:ascii="Wingdings" w:hAnsi="Wingdings" w:hint="default"/>
      </w:rPr>
    </w:lvl>
    <w:lvl w:ilvl="3" w:tplc="40090001">
      <w:start w:val="1"/>
      <w:numFmt w:val="bullet"/>
      <w:lvlText w:val=""/>
      <w:lvlJc w:val="left"/>
      <w:pPr>
        <w:ind w:left="6120" w:hanging="360"/>
      </w:pPr>
      <w:rPr>
        <w:rFonts w:ascii="Symbol" w:hAnsi="Symbol" w:hint="default"/>
      </w:rPr>
    </w:lvl>
    <w:lvl w:ilvl="4" w:tplc="40090003">
      <w:start w:val="1"/>
      <w:numFmt w:val="bullet"/>
      <w:lvlText w:val="o"/>
      <w:lvlJc w:val="left"/>
      <w:pPr>
        <w:ind w:left="6840" w:hanging="360"/>
      </w:pPr>
      <w:rPr>
        <w:rFonts w:ascii="Courier New" w:hAnsi="Courier New" w:cs="Courier New" w:hint="default"/>
      </w:rPr>
    </w:lvl>
    <w:lvl w:ilvl="5" w:tplc="40090005">
      <w:start w:val="1"/>
      <w:numFmt w:val="bullet"/>
      <w:lvlText w:val=""/>
      <w:lvlJc w:val="left"/>
      <w:pPr>
        <w:ind w:left="7560" w:hanging="360"/>
      </w:pPr>
      <w:rPr>
        <w:rFonts w:ascii="Wingdings" w:hAnsi="Wingdings" w:hint="default"/>
      </w:rPr>
    </w:lvl>
    <w:lvl w:ilvl="6" w:tplc="40090001">
      <w:start w:val="1"/>
      <w:numFmt w:val="bullet"/>
      <w:lvlText w:val=""/>
      <w:lvlJc w:val="left"/>
      <w:pPr>
        <w:ind w:left="8280" w:hanging="360"/>
      </w:pPr>
      <w:rPr>
        <w:rFonts w:ascii="Symbol" w:hAnsi="Symbol" w:hint="default"/>
      </w:rPr>
    </w:lvl>
    <w:lvl w:ilvl="7" w:tplc="40090003">
      <w:start w:val="1"/>
      <w:numFmt w:val="bullet"/>
      <w:lvlText w:val="o"/>
      <w:lvlJc w:val="left"/>
      <w:pPr>
        <w:ind w:left="9000" w:hanging="360"/>
      </w:pPr>
      <w:rPr>
        <w:rFonts w:ascii="Courier New" w:hAnsi="Courier New" w:cs="Courier New" w:hint="default"/>
      </w:rPr>
    </w:lvl>
    <w:lvl w:ilvl="8" w:tplc="40090005">
      <w:start w:val="1"/>
      <w:numFmt w:val="bullet"/>
      <w:lvlText w:val=""/>
      <w:lvlJc w:val="left"/>
      <w:pPr>
        <w:ind w:left="9720" w:hanging="360"/>
      </w:pPr>
      <w:rPr>
        <w:rFonts w:ascii="Wingdings" w:hAnsi="Wingdings" w:hint="default"/>
      </w:rPr>
    </w:lvl>
  </w:abstractNum>
  <w:abstractNum w:abstractNumId="3" w15:restartNumberingAfterBreak="0">
    <w:nsid w:val="216E2CDE"/>
    <w:multiLevelType w:val="hybridMultilevel"/>
    <w:tmpl w:val="1EBC67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5112567"/>
    <w:multiLevelType w:val="hybridMultilevel"/>
    <w:tmpl w:val="2FA67A5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350365DA"/>
    <w:multiLevelType w:val="hybridMultilevel"/>
    <w:tmpl w:val="9970F22E"/>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6" w15:restartNumberingAfterBreak="0">
    <w:nsid w:val="51A57C2A"/>
    <w:multiLevelType w:val="hybridMultilevel"/>
    <w:tmpl w:val="82D6A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7C3BE2"/>
    <w:multiLevelType w:val="hybridMultilevel"/>
    <w:tmpl w:val="31EC98AA"/>
    <w:lvl w:ilvl="0" w:tplc="4009000B">
      <w:start w:val="1"/>
      <w:numFmt w:val="bullet"/>
      <w:lvlText w:val=""/>
      <w:lvlJc w:val="left"/>
      <w:pPr>
        <w:ind w:left="3960" w:hanging="360"/>
      </w:pPr>
      <w:rPr>
        <w:rFonts w:ascii="Wingdings" w:hAnsi="Wingdings" w:hint="default"/>
      </w:rPr>
    </w:lvl>
    <w:lvl w:ilvl="1" w:tplc="40090003">
      <w:start w:val="1"/>
      <w:numFmt w:val="bullet"/>
      <w:lvlText w:val="o"/>
      <w:lvlJc w:val="left"/>
      <w:pPr>
        <w:ind w:left="4680" w:hanging="360"/>
      </w:pPr>
      <w:rPr>
        <w:rFonts w:ascii="Courier New" w:hAnsi="Courier New" w:cs="Courier New" w:hint="default"/>
      </w:rPr>
    </w:lvl>
    <w:lvl w:ilvl="2" w:tplc="40090005">
      <w:start w:val="1"/>
      <w:numFmt w:val="bullet"/>
      <w:lvlText w:val=""/>
      <w:lvlJc w:val="left"/>
      <w:pPr>
        <w:ind w:left="5400" w:hanging="360"/>
      </w:pPr>
      <w:rPr>
        <w:rFonts w:ascii="Wingdings" w:hAnsi="Wingdings" w:hint="default"/>
      </w:rPr>
    </w:lvl>
    <w:lvl w:ilvl="3" w:tplc="40090001">
      <w:start w:val="1"/>
      <w:numFmt w:val="bullet"/>
      <w:lvlText w:val=""/>
      <w:lvlJc w:val="left"/>
      <w:pPr>
        <w:ind w:left="6120" w:hanging="360"/>
      </w:pPr>
      <w:rPr>
        <w:rFonts w:ascii="Symbol" w:hAnsi="Symbol" w:hint="default"/>
      </w:rPr>
    </w:lvl>
    <w:lvl w:ilvl="4" w:tplc="40090003">
      <w:start w:val="1"/>
      <w:numFmt w:val="bullet"/>
      <w:lvlText w:val="o"/>
      <w:lvlJc w:val="left"/>
      <w:pPr>
        <w:ind w:left="6840" w:hanging="360"/>
      </w:pPr>
      <w:rPr>
        <w:rFonts w:ascii="Courier New" w:hAnsi="Courier New" w:cs="Courier New" w:hint="default"/>
      </w:rPr>
    </w:lvl>
    <w:lvl w:ilvl="5" w:tplc="40090005">
      <w:start w:val="1"/>
      <w:numFmt w:val="bullet"/>
      <w:lvlText w:val=""/>
      <w:lvlJc w:val="left"/>
      <w:pPr>
        <w:ind w:left="7560" w:hanging="360"/>
      </w:pPr>
      <w:rPr>
        <w:rFonts w:ascii="Wingdings" w:hAnsi="Wingdings" w:hint="default"/>
      </w:rPr>
    </w:lvl>
    <w:lvl w:ilvl="6" w:tplc="40090001">
      <w:start w:val="1"/>
      <w:numFmt w:val="bullet"/>
      <w:lvlText w:val=""/>
      <w:lvlJc w:val="left"/>
      <w:pPr>
        <w:ind w:left="8280" w:hanging="360"/>
      </w:pPr>
      <w:rPr>
        <w:rFonts w:ascii="Symbol" w:hAnsi="Symbol" w:hint="default"/>
      </w:rPr>
    </w:lvl>
    <w:lvl w:ilvl="7" w:tplc="40090003">
      <w:start w:val="1"/>
      <w:numFmt w:val="bullet"/>
      <w:lvlText w:val="o"/>
      <w:lvlJc w:val="left"/>
      <w:pPr>
        <w:ind w:left="9000" w:hanging="360"/>
      </w:pPr>
      <w:rPr>
        <w:rFonts w:ascii="Courier New" w:hAnsi="Courier New" w:cs="Courier New" w:hint="default"/>
      </w:rPr>
    </w:lvl>
    <w:lvl w:ilvl="8" w:tplc="40090005">
      <w:start w:val="1"/>
      <w:numFmt w:val="bullet"/>
      <w:lvlText w:val=""/>
      <w:lvlJc w:val="left"/>
      <w:pPr>
        <w:ind w:left="9720" w:hanging="360"/>
      </w:pPr>
      <w:rPr>
        <w:rFonts w:ascii="Wingdings" w:hAnsi="Wingdings" w:hint="default"/>
      </w:rPr>
    </w:lvl>
  </w:abstractNum>
  <w:abstractNum w:abstractNumId="8" w15:restartNumberingAfterBreak="0">
    <w:nsid w:val="672D71D9"/>
    <w:multiLevelType w:val="hybridMultilevel"/>
    <w:tmpl w:val="2840999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6CA126AA"/>
    <w:multiLevelType w:val="hybridMultilevel"/>
    <w:tmpl w:val="10F6EDE6"/>
    <w:lvl w:ilvl="0" w:tplc="40090001">
      <w:start w:val="1"/>
      <w:numFmt w:val="bullet"/>
      <w:lvlText w:val=""/>
      <w:lvlJc w:val="left"/>
      <w:pPr>
        <w:ind w:left="2520" w:hanging="360"/>
      </w:pPr>
      <w:rPr>
        <w:rFonts w:ascii="Symbol" w:hAnsi="Symbol"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8"/>
  </w:num>
  <w:num w:numId="6">
    <w:abstractNumId w:val="0"/>
  </w:num>
  <w:num w:numId="7">
    <w:abstractNumId w:val="2"/>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2F"/>
    <w:rsid w:val="000A217D"/>
    <w:rsid w:val="000D09E0"/>
    <w:rsid w:val="001F2F7B"/>
    <w:rsid w:val="003D3207"/>
    <w:rsid w:val="00475351"/>
    <w:rsid w:val="005A23F8"/>
    <w:rsid w:val="0066084F"/>
    <w:rsid w:val="00783832"/>
    <w:rsid w:val="00A54B64"/>
    <w:rsid w:val="00B73954"/>
    <w:rsid w:val="00D82B2F"/>
    <w:rsid w:val="00DD4C97"/>
    <w:rsid w:val="00EC7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8A60"/>
  <w15:chartTrackingRefBased/>
  <w15:docId w15:val="{1E1ABDDA-9588-4D7F-9C17-AF76C5A9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2F"/>
    <w:rPr>
      <w:color w:val="0563C1"/>
      <w:u w:val="single"/>
    </w:rPr>
  </w:style>
  <w:style w:type="character" w:customStyle="1" w:styleId="Char">
    <w:name w:val="普通(网站) Char"/>
    <w:aliases w:val="普通 (Web) Char"/>
    <w:basedOn w:val="DefaultParagraphFont"/>
    <w:link w:val="wordsection1"/>
    <w:uiPriority w:val="99"/>
    <w:locked/>
    <w:rsid w:val="00D82B2F"/>
    <w:rPr>
      <w:rFonts w:ascii="Calibri" w:hAnsi="Calibri" w:cs="Calibri"/>
    </w:rPr>
  </w:style>
  <w:style w:type="paragraph" w:customStyle="1" w:styleId="wordsection1">
    <w:name w:val="wordsection1"/>
    <w:basedOn w:val="Normal"/>
    <w:link w:val="Char"/>
    <w:uiPriority w:val="99"/>
    <w:rsid w:val="00D82B2F"/>
    <w:pPr>
      <w:spacing w:before="100" w:beforeAutospacing="1" w:after="100" w:afterAutospacing="1" w:line="240" w:lineRule="auto"/>
    </w:pPr>
    <w:rPr>
      <w:rFonts w:ascii="Calibri" w:hAnsi="Calibri" w:cs="Calibri"/>
    </w:rPr>
  </w:style>
  <w:style w:type="character" w:customStyle="1" w:styleId="a-list-item">
    <w:name w:val="a-list-item"/>
    <w:basedOn w:val="DefaultParagraphFont"/>
    <w:rsid w:val="00B73954"/>
  </w:style>
  <w:style w:type="character" w:styleId="UnresolvedMention">
    <w:name w:val="Unresolved Mention"/>
    <w:basedOn w:val="DefaultParagraphFont"/>
    <w:uiPriority w:val="99"/>
    <w:semiHidden/>
    <w:unhideWhenUsed/>
    <w:rsid w:val="00DD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4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7F87.EED07640" TargetMode="External"/><Relationship Id="rId13" Type="http://schemas.openxmlformats.org/officeDocument/2006/relationships/hyperlink" Target="http://www.aaa-s.stor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aaa-s.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7F87.EED07640" TargetMode="External"/><Relationship Id="rId11" Type="http://schemas.openxmlformats.org/officeDocument/2006/relationships/hyperlink" Target="http://www.aaa-s.sto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aa-s.store" TargetMode="External"/><Relationship Id="rId4" Type="http://schemas.openxmlformats.org/officeDocument/2006/relationships/webSettings" Target="webSettings.xml"/><Relationship Id="rId9" Type="http://schemas.openxmlformats.org/officeDocument/2006/relationships/hyperlink" Target="http://www.aaa-s.st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2020-09-01T10:22:00Z</dcterms:created>
  <dcterms:modified xsi:type="dcterms:W3CDTF">2020-09-01T14:49:00Z</dcterms:modified>
</cp:coreProperties>
</file>